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349EB" w:rsidRDefault="002349EB">
      <w:pPr>
        <w:pStyle w:val="Heading1"/>
      </w:pPr>
      <w:r>
        <w:fldChar w:fldCharType="begin"/>
      </w:r>
      <w:r>
        <w:instrText>HYPERLINK "https://internet.garant.ru/document/redirect/411257625/0"</w:instrText>
      </w:r>
      <w:r>
        <w:fldChar w:fldCharType="separate"/>
      </w:r>
      <w:r>
        <w:rPr>
          <w:rStyle w:val="a1"/>
          <w:rFonts w:cs="Times New Roman CYR"/>
          <w:b w:val="0"/>
          <w:bCs w:val="0"/>
        </w:rPr>
        <w:t>Постановление Правительства Пензенской области от 28 декабря 2024 г. N 1106-пП "О Территориальной программе государственных гарантий бесплатного оказания гражданам медицинской помощи на территории Пензенской области на 2025 год и на плановый период 2026 и 2027 годов" (с изменениями и дополнениями)</w:t>
      </w:r>
      <w:r>
        <w:fldChar w:fldCharType="end"/>
      </w:r>
    </w:p>
    <w:p w:rsidR="002349EB" w:rsidRDefault="002349EB">
      <w:pPr>
        <w:pStyle w:val="Heading1"/>
      </w:pPr>
      <w:hyperlink r:id="rId7" w:history="1">
        <w:r>
          <w:rPr>
            <w:rStyle w:val="a1"/>
            <w:rFonts w:cs="Times New Roman CYR"/>
            <w:b w:val="0"/>
            <w:bCs w:val="0"/>
          </w:rPr>
          <w:t>Территориальная программа государственных гарантий бесплатного оказания гражданам медицинской помощи на территории Пензенской области на 2025 год и на плановый период 2026 и 2027 годов</w:t>
        </w:r>
      </w:hyperlink>
    </w:p>
    <w:p w:rsidR="002349EB" w:rsidRDefault="002349EB">
      <w:r>
        <w:t>Пункт 5.</w:t>
      </w:r>
    </w:p>
    <w:p w:rsidR="002349EB" w:rsidRDefault="002349EB">
      <w:bookmarkStart w:id="1" w:name="sub_51"/>
      <w:r>
        <w:t>5.1. Медицинская помощь может оказываться в следующих условиях:</w:t>
      </w:r>
    </w:p>
    <w:bookmarkEnd w:id="1"/>
    <w:p w:rsidR="002349EB" w:rsidRDefault="002349EB">
      <w:r>
        <w:t>-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349EB" w:rsidRDefault="002349EB">
      <w: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349EB" w:rsidRDefault="002349EB">
      <w: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349EB" w:rsidRDefault="002349EB">
      <w:r>
        <w:t>- стационарно (в условиях, обеспечивающих круглосуточное медицинское наблюдение и лечение).</w:t>
      </w:r>
    </w:p>
    <w:p w:rsidR="002349EB" w:rsidRDefault="002349EB">
      <w:bookmarkStart w:id="2" w:name="sub_52"/>
      <w:r>
        <w:t xml:space="preserve">5.2. </w:t>
      </w:r>
      <w:r>
        <w:rPr>
          <w:rStyle w:val="a0"/>
          <w:bCs/>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349EB" w:rsidRDefault="002349EB">
      <w:bookmarkStart w:id="3" w:name="sub_521"/>
      <w:bookmarkEnd w:id="2"/>
      <w:r>
        <w:t>5.2.1. При оказании гражданину медицинской помощи в рамках Программы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349EB" w:rsidRDefault="002349EB">
      <w:bookmarkStart w:id="4" w:name="sub_522"/>
      <w:bookmarkEnd w:id="3"/>
      <w:r>
        <w:t>5.2.2.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От имени граждан могут также выступать физические и юридические лица, имеющие такое право в соответствии с законодательством Российской Федерации, либо в силу наделения их гражданами в порядке, установленном законодательством Российской Федерации, полномочиями выступать от их имени.</w:t>
      </w:r>
    </w:p>
    <w:p w:rsidR="002349EB" w:rsidRDefault="002349EB">
      <w:bookmarkStart w:id="5" w:name="sub_523"/>
      <w:bookmarkEnd w:id="4"/>
      <w:r>
        <w:t>5.2.3. Оказание первичной специализированной медико-санитарной помощи осуществляется:</w:t>
      </w:r>
    </w:p>
    <w:bookmarkEnd w:id="5"/>
    <w:p w:rsidR="002349EB" w:rsidRDefault="002349EB">
      <w:r>
        <w:t>1) по направлению врача-терапевта участкового, врача-педиатра участкового, врача общей практики (семейного врача), фельдшера, врача-специалиста;</w:t>
      </w:r>
    </w:p>
    <w:p w:rsidR="002349EB" w:rsidRDefault="002349EB">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522" w:history="1">
        <w:r>
          <w:rPr>
            <w:rStyle w:val="a1"/>
            <w:rFonts w:cs="Times New Roman CYR"/>
          </w:rPr>
          <w:t>подпунктом 5.2.2 пункта 5.2</w:t>
        </w:r>
      </w:hyperlink>
      <w:r>
        <w:t xml:space="preserve"> настоящего раздела Программы, с учетом порядков оказания медицинской помощи.</w:t>
      </w:r>
    </w:p>
    <w:p w:rsidR="002349EB" w:rsidRDefault="002349EB">
      <w:bookmarkStart w:id="6" w:name="sub_524"/>
      <w:r>
        <w:t xml:space="preserve">5.2.4. Для получения специализированной медицинской помощи в плановой форме выбор </w:t>
      </w:r>
      <w:r>
        <w:lastRenderedPageBreak/>
        <w:t>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349EB" w:rsidRDefault="002349EB">
      <w:bookmarkStart w:id="7" w:name="sub_525"/>
      <w:bookmarkEnd w:id="6"/>
      <w:r>
        <w:t>5.2.5.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349EB" w:rsidRDefault="002349EB">
      <w:bookmarkStart w:id="8" w:name="sub_526"/>
      <w:bookmarkEnd w:id="7"/>
      <w:r>
        <w:t>5.2.6. 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2349EB" w:rsidRDefault="002349EB">
      <w:bookmarkStart w:id="9" w:name="sub_527"/>
      <w:bookmarkEnd w:id="8"/>
      <w:r>
        <w:t>5.2.7.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349EB" w:rsidRDefault="002349EB">
      <w:bookmarkStart w:id="10" w:name="sub_528"/>
      <w:bookmarkEnd w:id="9"/>
      <w:r>
        <w:t xml:space="preserve">5.2.8.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8" w:history="1">
        <w:r>
          <w:rPr>
            <w:rStyle w:val="a1"/>
            <w:rFonts w:cs="Times New Roman CYR"/>
          </w:rPr>
          <w:t>статьей 25</w:t>
        </w:r>
      </w:hyperlink>
      <w:r>
        <w:t xml:space="preserve"> Федерального закона от 21.11.2011 N 323-ФЗ "Об основах охраны здоровья граждан в Российской Федерации" (с последующими изменениями), а также с учетом особенностей, установленных </w:t>
      </w:r>
      <w:hyperlink r:id="rId9" w:history="1">
        <w:r>
          <w:rPr>
            <w:rStyle w:val="a1"/>
            <w:rFonts w:cs="Times New Roman CYR"/>
          </w:rPr>
          <w:t>Федеральным законом</w:t>
        </w:r>
      </w:hyperlink>
      <w:r>
        <w:t xml:space="preserve"> от 28.03.1998 N 53-ФЗ "О воинской обязанности и военной службе" (с последующими изменениями).</w:t>
      </w:r>
    </w:p>
    <w:p w:rsidR="002349EB" w:rsidRDefault="002349EB">
      <w:bookmarkStart w:id="11" w:name="sub_53"/>
      <w:bookmarkEnd w:id="10"/>
      <w:r>
        <w:t xml:space="preserve">5.3. </w:t>
      </w:r>
      <w:r>
        <w:rPr>
          <w:rStyle w:val="a0"/>
          <w:bCs/>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Пензенской области</w:t>
      </w:r>
      <w:r>
        <w:t xml:space="preserve"> (далее - Порядок), устанавливает процедуру реализации меры социальной поддержки отдельных категорий граждан, имеющих право в соответствии с законодательством на внеочередное оказание медицинской помощи, в организациях здравоохранения Пензенской области (далее - медицинские организации).</w:t>
      </w:r>
    </w:p>
    <w:p w:rsidR="002349EB" w:rsidRDefault="002349EB">
      <w:bookmarkStart w:id="12" w:name="sub_531"/>
      <w:bookmarkEnd w:id="11"/>
      <w:r>
        <w:t>5.3.1. Право на внеочередное оказание медицинской помощи имеют следующие категории граждан:</w:t>
      </w:r>
    </w:p>
    <w:p w:rsidR="002349EB" w:rsidRDefault="002349EB">
      <w:bookmarkStart w:id="13" w:name="sub_5311"/>
      <w:bookmarkEnd w:id="12"/>
      <w:r>
        <w:t xml:space="preserve">5.3.1.1. Инвалиды войны и граждане других категорий, предусмотренных </w:t>
      </w:r>
      <w:hyperlink r:id="rId10" w:history="1">
        <w:r>
          <w:rPr>
            <w:rStyle w:val="a1"/>
            <w:rFonts w:cs="Times New Roman CYR"/>
          </w:rPr>
          <w:t>статьями 14-19</w:t>
        </w:r>
      </w:hyperlink>
      <w:r>
        <w:t xml:space="preserve"> и </w:t>
      </w:r>
      <w:hyperlink r:id="rId11" w:history="1">
        <w:r>
          <w:rPr>
            <w:rStyle w:val="a1"/>
            <w:rFonts w:cs="Times New Roman CYR"/>
          </w:rPr>
          <w:t>21</w:t>
        </w:r>
      </w:hyperlink>
      <w:r>
        <w:t xml:space="preserve"> Федерального закона от 12.01.1995 N 5-ФЗ "О ветеранах" (с последующими изменениями):</w:t>
      </w:r>
    </w:p>
    <w:bookmarkEnd w:id="13"/>
    <w:p w:rsidR="002349EB" w:rsidRDefault="002349EB">
      <w:r>
        <w:t>- инвалиды войны;</w:t>
      </w:r>
    </w:p>
    <w:p w:rsidR="002349EB" w:rsidRDefault="002349EB">
      <w:r>
        <w:t>- участники Великой Отечественной войны, специальной военной операции Российской Федерации на Украине;</w:t>
      </w:r>
    </w:p>
    <w:p w:rsidR="002349EB" w:rsidRDefault="002349EB">
      <w:r>
        <w:t>- ветераны боевых действий;</w:t>
      </w:r>
    </w:p>
    <w:p w:rsidR="002349EB" w:rsidRDefault="002349EB">
      <w: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349EB" w:rsidRDefault="002349EB">
      <w:r>
        <w:t>- лица, награжденные знаком "Жителю блокадного Ленинграда";</w:t>
      </w:r>
    </w:p>
    <w:p w:rsidR="002349EB" w:rsidRDefault="002349EB">
      <w: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349EB" w:rsidRDefault="002349EB">
      <w:r>
        <w:t>- члены семей погибших (умерших) инвалидов войны, участников Великой Отечественной войны и ветеранов боевых действий.</w:t>
      </w:r>
    </w:p>
    <w:p w:rsidR="002349EB" w:rsidRDefault="002349EB">
      <w:bookmarkStart w:id="14" w:name="sub_5312"/>
      <w:r>
        <w:t xml:space="preserve">5.3.1.2. Лица, награжденные нагрудным знаком "Почетный донор России", согласно </w:t>
      </w:r>
      <w:hyperlink r:id="rId12" w:history="1">
        <w:r>
          <w:rPr>
            <w:rStyle w:val="a1"/>
            <w:rFonts w:cs="Times New Roman CYR"/>
          </w:rPr>
          <w:t>статье 23</w:t>
        </w:r>
      </w:hyperlink>
      <w:r>
        <w:t xml:space="preserve"> Федерального закона от 20.07.2012 N 125-ФЗ "О донорстве крови и ее компонентов" (с последующими изменениями).</w:t>
      </w:r>
    </w:p>
    <w:p w:rsidR="002349EB" w:rsidRDefault="002349EB">
      <w:bookmarkStart w:id="15" w:name="sub_5313"/>
      <w:bookmarkEnd w:id="14"/>
      <w:r>
        <w:t xml:space="preserve">5.3.1.3. Граждане России, удостоенные званий Героя Советского Союза, Героя Российской Федерации и являющиеся полными кавалерами ордена Славы, согласно </w:t>
      </w:r>
      <w:hyperlink r:id="rId13" w:history="1">
        <w:r>
          <w:rPr>
            <w:rStyle w:val="a1"/>
            <w:rFonts w:cs="Times New Roman CYR"/>
          </w:rPr>
          <w:t>статье 4</w:t>
        </w:r>
      </w:hyperlink>
      <w:r>
        <w:t xml:space="preserve"> Закона Российской Федерации от 15.01.1993 N 4301-1 "О статусе Героев Советского Союза, Героев Российской Федерации и полных кавалеров ордена Славы" (с последующими изменениями).</w:t>
      </w:r>
    </w:p>
    <w:p w:rsidR="002349EB" w:rsidRDefault="002349EB">
      <w:bookmarkStart w:id="16" w:name="sub_5314"/>
      <w:bookmarkEnd w:id="15"/>
      <w:r>
        <w:t xml:space="preserve">5.3.1.4. Лица, удостоенные звания "Почетный гражданин Пензенской области", согласно </w:t>
      </w:r>
      <w:hyperlink r:id="rId14" w:history="1">
        <w:r>
          <w:rPr>
            <w:rStyle w:val="a1"/>
            <w:rFonts w:cs="Times New Roman CYR"/>
          </w:rPr>
          <w:t>статье 7</w:t>
        </w:r>
      </w:hyperlink>
      <w:r>
        <w:t xml:space="preserve"> Закона Пензенской области от 24.04.2024 N 4210-ЗПО "О звании "Почетный гражданин Пензенской области".</w:t>
      </w:r>
    </w:p>
    <w:p w:rsidR="002349EB" w:rsidRDefault="002349EB">
      <w:bookmarkStart w:id="17" w:name="sub_5315"/>
      <w:bookmarkEnd w:id="16"/>
      <w:r>
        <w:t>5.3.1.5. Иные категории граждан, имеющие право внеочередного получения амбулаторно-поликлинической, стационарной и стационарозамещающей медицинской помощи в соответствии с действующим законодательством.</w:t>
      </w:r>
    </w:p>
    <w:p w:rsidR="002349EB" w:rsidRDefault="002349EB">
      <w:bookmarkStart w:id="18" w:name="sub_532"/>
      <w:bookmarkEnd w:id="17"/>
      <w:r>
        <w:t xml:space="preserve">5.3.2. Право на внеочередное получение медицинской помощи в медицинских организациях Пензенской области имеют указанные в </w:t>
      </w:r>
      <w:hyperlink w:anchor="sub_531" w:history="1">
        <w:r>
          <w:rPr>
            <w:rStyle w:val="a1"/>
            <w:rFonts w:cs="Times New Roman CYR"/>
          </w:rPr>
          <w:t>подпункте 5.3.1</w:t>
        </w:r>
      </w:hyperlink>
      <w:r>
        <w:t xml:space="preserve"> настоящего раздела Программы категории граждан при предъявлении удостоверения установленного законодательством образца и при наличии медицинских показаний.</w:t>
      </w:r>
    </w:p>
    <w:p w:rsidR="002349EB" w:rsidRDefault="002349EB">
      <w:bookmarkStart w:id="19" w:name="sub_533"/>
      <w:bookmarkEnd w:id="18"/>
      <w:r>
        <w:t xml:space="preserve">5.3.3. Внеочередное оказание медицинской помощи организуется при оказании гражданам амбулаторно-поликлинической, стационарной и стационарозамещающей медицинской помощи в медицинских организациях, определенных </w:t>
      </w:r>
      <w:hyperlink r:id="rId15" w:history="1">
        <w:r>
          <w:rPr>
            <w:rStyle w:val="a1"/>
            <w:rFonts w:cs="Times New Roman CYR"/>
          </w:rPr>
          <w:t>разделом 3</w:t>
        </w:r>
      </w:hyperlink>
      <w:r>
        <w:t xml:space="preserve"> "Перечень медицинских организаций, участвующих в реализации Программы", в том числе Программы ОМС" Программы.</w:t>
      </w:r>
    </w:p>
    <w:p w:rsidR="002349EB" w:rsidRDefault="002349EB">
      <w:bookmarkStart w:id="20" w:name="sub_534"/>
      <w:bookmarkEnd w:id="19"/>
      <w:r>
        <w:t>5.3.4. Медицинские организации, оказывающие амбулаторно-поликлиническую медицинскую помощь, организуют учет граждан и динамическое наблюдение за их состоянием здоровья.</w:t>
      </w:r>
    </w:p>
    <w:bookmarkEnd w:id="20"/>
    <w:p w:rsidR="002349EB" w:rsidRDefault="002349EB">
      <w:r>
        <w:t>В отделениях стационара, приемном отделении и регистратуре медицинских организаций 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Пензенской области.</w:t>
      </w:r>
    </w:p>
    <w:p w:rsidR="002349EB" w:rsidRDefault="002349EB">
      <w:bookmarkStart w:id="21" w:name="sub_535"/>
      <w:r>
        <w:t xml:space="preserve">5.3.5. Граждане, нуждающиеся в оказании амбулаторно-поликлинической помощи, обращаются в регистратуру медицинских организаций, где медицинские карты (учетная </w:t>
      </w:r>
      <w:hyperlink r:id="rId16" w:history="1">
        <w:r>
          <w:rPr>
            <w:rStyle w:val="a1"/>
            <w:rFonts w:cs="Times New Roman CYR"/>
          </w:rPr>
          <w:t>форма 025/у</w:t>
        </w:r>
      </w:hyperlink>
      <w:r>
        <w:t>) маркируются литерой "Л".</w:t>
      </w:r>
    </w:p>
    <w:bookmarkEnd w:id="21"/>
    <w:p w:rsidR="002349EB" w:rsidRDefault="002349EB">
      <w:r>
        <w:t>Работник регистратуры медицинских организаций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rsidR="002349EB" w:rsidRDefault="002349EB">
      <w:r>
        <w:t xml:space="preserve">Медицинские работники, осуществляющие прием больных, информируют их о преимущественном праве граждан, указанных в </w:t>
      </w:r>
      <w:hyperlink w:anchor="sub_531" w:history="1">
        <w:r>
          <w:rPr>
            <w:rStyle w:val="a1"/>
            <w:rFonts w:cs="Times New Roman CYR"/>
          </w:rPr>
          <w:t>подпункте 5.3.1</w:t>
        </w:r>
      </w:hyperlink>
      <w:r>
        <w:t xml:space="preserve"> настоящего раздела Программы, на внеочередной прием и оказание медицинской помощи.</w:t>
      </w:r>
    </w:p>
    <w:p w:rsidR="002349EB" w:rsidRDefault="002349EB">
      <w:bookmarkStart w:id="22" w:name="sub_536"/>
      <w:r>
        <w:t>5.3.6. При наличии медицинских (клинических) показаний для проведения дополнительного медицинского обследования гражданина или лабораторных исследований при оказании амбулаторно-поликлинической помощи медицинской организацией организуется внеочередной прием гражданина необходимыми врачами-специалистами или проведение необходимых лабораторных исследований.</w:t>
      </w:r>
    </w:p>
    <w:p w:rsidR="002349EB" w:rsidRDefault="002349EB">
      <w:bookmarkStart w:id="23" w:name="sub_537"/>
      <w:bookmarkEnd w:id="22"/>
      <w:r>
        <w:t>5.3.7. В случае необходимости оказания гражданину стационарной или стационарозамещающей медицинской помощи врач амбулаторно-поликлинической организации выдает направление на госпитализацию с пометкой о льготе. Медицинские организации, оказывающие стационарную медицинскую помощь, организуют внеочередную плановую госпитализацию гражданина.</w:t>
      </w:r>
    </w:p>
    <w:bookmarkEnd w:id="23"/>
    <w:p w:rsidR="002349EB" w:rsidRDefault="002349EB">
      <w:r>
        <w:t>В стационарах для данной категории граждан выделяются специальные палаты с соответствующим обозначением.</w:t>
      </w:r>
    </w:p>
    <w:p w:rsidR="002349EB" w:rsidRDefault="002349EB">
      <w:bookmarkStart w:id="24" w:name="sub_538"/>
      <w:r>
        <w:t>5.3.8. Контроль за внеочередным оказанием медицинской помощи гражданам осуществляется Министерством здравоохранения Пензенской области, руководителями медицинских организаций.</w:t>
      </w:r>
    </w:p>
    <w:p w:rsidR="002349EB" w:rsidRDefault="002349EB">
      <w:bookmarkStart w:id="25" w:name="sub_54"/>
      <w:bookmarkEnd w:id="24"/>
      <w:r>
        <w:t xml:space="preserve">5.4. </w:t>
      </w:r>
      <w:r>
        <w:rPr>
          <w:rStyle w:val="a0"/>
          <w:bCs/>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bookmarkEnd w:id="25"/>
    <w:p w:rsidR="002349EB" w:rsidRDefault="002349EB">
      <w: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бесплатное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w:t>
      </w:r>
      <w:hyperlink r:id="rId17" w:history="1">
        <w:r>
          <w:rPr>
            <w:rStyle w:val="a1"/>
            <w:rFonts w:cs="Times New Roman CYR"/>
          </w:rPr>
          <w:t>Федеральным законом</w:t>
        </w:r>
      </w:hyperlink>
      <w:r>
        <w:t xml:space="preserve"> от 12.04.2010 N 61-ФЗ "Об обращении лекарственных средств" (с последующими изменениями),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а также донорской кровью и ее компонентами, специализированными продуктами лечебного питания.</w:t>
      </w:r>
    </w:p>
    <w:p w:rsidR="002349EB" w:rsidRDefault="002349EB">
      <w:r>
        <w:t>При оказании в рамках Территориальной программы специализированной медицинской помощи, в том числе высокотехнологичной, паллиативной медицинской помощи в стационарных условиях осуществляется бесплатное обеспечение граждан лечебным питанием.</w:t>
      </w:r>
    </w:p>
    <w:p w:rsidR="002349EB" w:rsidRDefault="002349EB">
      <w:r>
        <w:t xml:space="preserve">Обеспечение граждан лекарственными препаратами и медицинскими изделиями осуществляется в соответствии с перечнем жизненно необходимых и важнейших лекарственных препаратов в соответствии с </w:t>
      </w:r>
      <w:hyperlink r:id="rId18" w:history="1">
        <w:r>
          <w:rPr>
            <w:rStyle w:val="a1"/>
            <w:rFonts w:cs="Times New Roman CYR"/>
          </w:rPr>
          <w:t>Федеральным законом</w:t>
        </w:r>
      </w:hyperlink>
      <w:r>
        <w:t xml:space="preserve"> от 12.04.2010 N 61-ФЗ "Об обращении лекарственных средств" (с последующими изменениями) и </w:t>
      </w:r>
      <w:hyperlink r:id="rId19" w:history="1">
        <w:r>
          <w:rPr>
            <w:rStyle w:val="a1"/>
            <w:rFonts w:cs="Times New Roman CYR"/>
          </w:rPr>
          <w:t>перечнем</w:t>
        </w:r>
      </w:hyperlink>
      <w:r>
        <w:t xml:space="preserve"> медицинских изделий, утвержденным </w:t>
      </w:r>
      <w:hyperlink r:id="rId20" w:history="1">
        <w:r>
          <w:rPr>
            <w:rStyle w:val="a1"/>
            <w:rFonts w:cs="Times New Roman CYR"/>
          </w:rPr>
          <w:t>распоряжением</w:t>
        </w:r>
      </w:hyperlink>
      <w:r>
        <w:t xml:space="preserve"> Правительства Российской Федерации от 31.12.2018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 (с последующими изменениями).</w:t>
      </w:r>
    </w:p>
    <w:p w:rsidR="002349EB" w:rsidRDefault="002349EB">
      <w:r>
        <w:t>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2349EB" w:rsidRDefault="002349EB">
      <w:r>
        <w:t>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безвозмездное обеспечение лекарственными препаратами и медицинскими изделиями, а также в случаях оказания медицинской помощи в экстренной и неотложной формах.</w:t>
      </w:r>
    </w:p>
    <w:p w:rsidR="002349EB" w:rsidRDefault="002349EB">
      <w:r>
        <w:t>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по перечню, утвержденному Правительством Российской Федерации и сформированному в установленном им порядке.</w:t>
      </w:r>
    </w:p>
    <w:p w:rsidR="002349EB" w:rsidRDefault="002349EB">
      <w:r>
        <w:t xml:space="preserve">Обеспечение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1" w:history="1">
        <w:r>
          <w:rPr>
            <w:rStyle w:val="a1"/>
            <w:rFonts w:cs="Times New Roman CYR"/>
          </w:rPr>
          <w:t>Федеральным законом</w:t>
        </w:r>
      </w:hyperlink>
      <w:r>
        <w:t xml:space="preserve"> "О государственной социальной помощи" от 17.07.1999 N 178-ФЗ (с последующими изменениями) в рамках оказания государственной социальной помощи отдельным категориям граждан в виде набора социальных услуг осуществляется бесплатно по перечням, утверждаемым Правительством Российской Федерации.</w:t>
      </w:r>
    </w:p>
    <w:p w:rsidR="002349EB" w:rsidRDefault="002349EB">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включенных в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в соответствии с утверждаемым Правительством Российской Федерации порядком осуществляется бесплатно.</w:t>
      </w:r>
    </w:p>
    <w:p w:rsidR="002349EB" w:rsidRDefault="002349EB">
      <w:r>
        <w:t xml:space="preserve">Обеспечение лекарственными препаратами, отпускаемыми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осуществляется согласно </w:t>
      </w:r>
      <w:hyperlink r:id="rId22" w:history="1">
        <w:r>
          <w:rPr>
            <w:rStyle w:val="a1"/>
            <w:rFonts w:cs="Times New Roman CYR"/>
          </w:rPr>
          <w:t>приложению 4</w:t>
        </w:r>
      </w:hyperlink>
      <w:r>
        <w:t xml:space="preserve"> к настоящей Программе.</w:t>
      </w:r>
    </w:p>
    <w:p w:rsidR="002349EB" w:rsidRDefault="002349EB">
      <w:r>
        <w:t>Обеспечение донорской кровью и (или) ее компонентами для клинического использования при оказании стационарной медицинской помощи (за исключением стационара на дому) гражданам осуществляется на безвозмездной основе.</w:t>
      </w:r>
    </w:p>
    <w:p w:rsidR="002349EB" w:rsidRDefault="002349EB">
      <w:bookmarkStart w:id="26" w:name="sub_55"/>
      <w:r>
        <w:t xml:space="preserve">5.5. </w:t>
      </w:r>
      <w:r>
        <w:rPr>
          <w:rStyle w:val="a0"/>
          <w:bCs/>
        </w:rP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2349EB" w:rsidRDefault="002349EB">
      <w:bookmarkStart w:id="27" w:name="sub_551"/>
      <w:bookmarkEnd w:id="26"/>
      <w:r>
        <w:t>5.5.1. разработка и реализация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2349EB" w:rsidRDefault="002349EB">
      <w:bookmarkStart w:id="28" w:name="sub_552"/>
      <w:bookmarkEnd w:id="27"/>
      <w:r>
        <w:t>5.5.2. осуществление санитарно-противоэпидемических (профилактических) мероприятий;</w:t>
      </w:r>
    </w:p>
    <w:p w:rsidR="002349EB" w:rsidRDefault="002349EB">
      <w:bookmarkStart w:id="29" w:name="sub_553"/>
      <w:bookmarkEnd w:id="28"/>
      <w:r>
        <w:t>5.5.3.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2349EB" w:rsidRDefault="002349EB">
      <w:bookmarkStart w:id="30" w:name="sub_554"/>
      <w:bookmarkEnd w:id="29"/>
      <w:r>
        <w:t>5.5.4.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349EB" w:rsidRDefault="002349EB">
      <w:bookmarkStart w:id="31" w:name="sub_555"/>
      <w:bookmarkEnd w:id="30"/>
      <w:r>
        <w:t>5.5.5.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349EB" w:rsidRDefault="002349EB">
      <w:bookmarkStart w:id="32" w:name="sub_56"/>
      <w:bookmarkEnd w:id="31"/>
      <w:r>
        <w:t xml:space="preserve">5.6. </w:t>
      </w:r>
      <w:r>
        <w:rPr>
          <w:rStyle w:val="a0"/>
          <w:bCs/>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2349EB" w:rsidRDefault="002349EB">
      <w:bookmarkStart w:id="33" w:name="sub_561"/>
      <w:bookmarkEnd w:id="32"/>
      <w:r>
        <w:t>5.6.1.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349EB" w:rsidRDefault="002349EB">
      <w:bookmarkStart w:id="34" w:name="sub_562"/>
      <w:bookmarkEnd w:id="33"/>
      <w:r>
        <w:t>5.6.2. сроки ожидания оказания первичной медико-санитарной помощи в неотложной форме не должны превышать 2-х часов с момента обращения пациента в медицинскую организацию;</w:t>
      </w:r>
    </w:p>
    <w:p w:rsidR="002349EB" w:rsidRDefault="002349EB">
      <w:bookmarkStart w:id="35" w:name="sub_563"/>
      <w:bookmarkEnd w:id="34"/>
      <w:r>
        <w:t>5.6.3.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 Сроки проведения консультаций врачей-специалистов в случае подозрения на онкологическое заболевание не должны превышать 3-х рабочих дней;</w:t>
      </w:r>
    </w:p>
    <w:p w:rsidR="002349EB" w:rsidRDefault="002349EB">
      <w:bookmarkStart w:id="36" w:name="sub_564"/>
      <w:bookmarkEnd w:id="35"/>
      <w:r>
        <w:t>5.6.4.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2349EB" w:rsidRDefault="002349EB">
      <w:bookmarkStart w:id="37" w:name="sub_565"/>
      <w:bookmarkEnd w:id="36"/>
      <w:r>
        <w:t>5.6.5. 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2349EB" w:rsidRDefault="002349EB">
      <w:bookmarkStart w:id="38" w:name="sub_566"/>
      <w:bookmarkEnd w:id="37"/>
      <w:r>
        <w:t>5.6.6.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 По экстренным показаниям госпитализация осуществляется немедленно, максимальное время оказания помощи на этапе приемного покоя не должно превышать трех часов;</w:t>
      </w:r>
    </w:p>
    <w:p w:rsidR="002349EB" w:rsidRDefault="002349EB">
      <w:bookmarkStart w:id="39" w:name="sub_567"/>
      <w:bookmarkEnd w:id="38"/>
      <w:r>
        <w:t>5.6.7.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 и плотности населения время доезда не должно превышать:</w:t>
      </w:r>
    </w:p>
    <w:bookmarkEnd w:id="39"/>
    <w:p w:rsidR="002349EB" w:rsidRDefault="002349E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700"/>
        <w:gridCol w:w="700"/>
        <w:gridCol w:w="700"/>
        <w:gridCol w:w="700"/>
        <w:gridCol w:w="700"/>
        <w:gridCol w:w="700"/>
        <w:gridCol w:w="700"/>
        <w:gridCol w:w="700"/>
        <w:gridCol w:w="700"/>
      </w:tblGrid>
      <w:tr w:rsidR="002349EB">
        <w:tblPrEx>
          <w:tblCellMar>
            <w:top w:w="0" w:type="dxa"/>
            <w:bottom w:w="0" w:type="dxa"/>
          </w:tblCellMar>
        </w:tblPrEx>
        <w:tc>
          <w:tcPr>
            <w:tcW w:w="3780" w:type="dxa"/>
            <w:tcBorders>
              <w:top w:val="single" w:sz="4" w:space="0" w:color="auto"/>
              <w:bottom w:val="single" w:sz="4" w:space="0" w:color="auto"/>
              <w:right w:val="single" w:sz="4" w:space="0" w:color="auto"/>
            </w:tcBorders>
          </w:tcPr>
          <w:p w:rsidR="002349EB" w:rsidRDefault="002349EB">
            <w:pPr>
              <w:pStyle w:val="a"/>
              <w:jc w:val="center"/>
            </w:pPr>
            <w:r>
              <w:t>Показатель</w:t>
            </w:r>
          </w:p>
        </w:tc>
        <w:tc>
          <w:tcPr>
            <w:tcW w:w="6300" w:type="dxa"/>
            <w:gridSpan w:val="9"/>
            <w:tcBorders>
              <w:top w:val="single" w:sz="4" w:space="0" w:color="auto"/>
              <w:left w:val="single" w:sz="4" w:space="0" w:color="auto"/>
              <w:bottom w:val="single" w:sz="4" w:space="0" w:color="auto"/>
            </w:tcBorders>
          </w:tcPr>
          <w:p w:rsidR="002349EB" w:rsidRDefault="002349EB">
            <w:pPr>
              <w:pStyle w:val="a"/>
              <w:jc w:val="center"/>
            </w:pPr>
            <w:r>
              <w:t>Расстояние, км/время, мин.</w:t>
            </w:r>
          </w:p>
        </w:tc>
      </w:tr>
      <w:tr w:rsidR="002349EB">
        <w:tblPrEx>
          <w:tblCellMar>
            <w:top w:w="0" w:type="dxa"/>
            <w:bottom w:w="0" w:type="dxa"/>
          </w:tblCellMar>
        </w:tblPrEx>
        <w:tc>
          <w:tcPr>
            <w:tcW w:w="3780" w:type="dxa"/>
            <w:tcBorders>
              <w:top w:val="single" w:sz="4" w:space="0" w:color="auto"/>
              <w:bottom w:val="single" w:sz="4" w:space="0" w:color="auto"/>
              <w:right w:val="single" w:sz="4" w:space="0" w:color="auto"/>
            </w:tcBorders>
          </w:tcPr>
          <w:p w:rsidR="002349EB" w:rsidRDefault="002349EB">
            <w:pPr>
              <w:pStyle w:val="a"/>
            </w:pPr>
            <w:r>
              <w:t>Расстояние от места расположения медицинской организации, оказывающей скорую медицинскую помощь, до места вызова, км</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20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30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40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50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60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70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80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90</w:t>
            </w:r>
          </w:p>
        </w:tc>
        <w:tc>
          <w:tcPr>
            <w:tcW w:w="700" w:type="dxa"/>
            <w:tcBorders>
              <w:top w:val="single" w:sz="4" w:space="0" w:color="auto"/>
              <w:left w:val="single" w:sz="4" w:space="0" w:color="auto"/>
              <w:bottom w:val="single" w:sz="4" w:space="0" w:color="auto"/>
            </w:tcBorders>
          </w:tcPr>
          <w:p w:rsidR="002349EB" w:rsidRDefault="002349EB">
            <w:pPr>
              <w:pStyle w:val="a"/>
              <w:jc w:val="center"/>
            </w:pPr>
            <w:r>
              <w:t>100</w:t>
            </w:r>
          </w:p>
        </w:tc>
      </w:tr>
      <w:tr w:rsidR="002349EB">
        <w:tblPrEx>
          <w:tblCellMar>
            <w:top w:w="0" w:type="dxa"/>
            <w:bottom w:w="0" w:type="dxa"/>
          </w:tblCellMar>
        </w:tblPrEx>
        <w:tc>
          <w:tcPr>
            <w:tcW w:w="3780" w:type="dxa"/>
            <w:tcBorders>
              <w:top w:val="single" w:sz="4" w:space="0" w:color="auto"/>
              <w:bottom w:val="single" w:sz="4" w:space="0" w:color="auto"/>
              <w:right w:val="single" w:sz="4" w:space="0" w:color="auto"/>
            </w:tcBorders>
          </w:tcPr>
          <w:p w:rsidR="002349EB" w:rsidRDefault="002349EB">
            <w:pPr>
              <w:pStyle w:val="a"/>
            </w:pPr>
            <w:r>
              <w:t>Время доезда выездных бригад скорой медицинской помощи до места вызова, мин.</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20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30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40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50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60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70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80</w:t>
            </w:r>
          </w:p>
        </w:tc>
        <w:tc>
          <w:tcPr>
            <w:tcW w:w="700" w:type="dxa"/>
            <w:tcBorders>
              <w:top w:val="single" w:sz="4" w:space="0" w:color="auto"/>
              <w:left w:val="single" w:sz="4" w:space="0" w:color="auto"/>
              <w:bottom w:val="single" w:sz="4" w:space="0" w:color="auto"/>
              <w:right w:val="single" w:sz="4" w:space="0" w:color="auto"/>
            </w:tcBorders>
          </w:tcPr>
          <w:p w:rsidR="002349EB" w:rsidRDefault="002349EB">
            <w:pPr>
              <w:pStyle w:val="a"/>
              <w:jc w:val="center"/>
            </w:pPr>
            <w:r>
              <w:t>90</w:t>
            </w:r>
          </w:p>
        </w:tc>
        <w:tc>
          <w:tcPr>
            <w:tcW w:w="700" w:type="dxa"/>
            <w:tcBorders>
              <w:top w:val="single" w:sz="4" w:space="0" w:color="auto"/>
              <w:left w:val="single" w:sz="4" w:space="0" w:color="auto"/>
              <w:bottom w:val="single" w:sz="4" w:space="0" w:color="auto"/>
            </w:tcBorders>
          </w:tcPr>
          <w:p w:rsidR="002349EB" w:rsidRDefault="002349EB">
            <w:pPr>
              <w:pStyle w:val="a"/>
              <w:jc w:val="center"/>
            </w:pPr>
            <w:r>
              <w:t>100</w:t>
            </w:r>
          </w:p>
        </w:tc>
      </w:tr>
    </w:tbl>
    <w:p w:rsidR="002349EB" w:rsidRDefault="002349EB"/>
    <w:p w:rsidR="002349EB" w:rsidRDefault="002349EB">
      <w:bookmarkStart w:id="40" w:name="sub_568"/>
      <w:r>
        <w:t>5.6.8. осмотр на дому врачами-специалистами осуществляется при наличии показаний по назначению участкового врача.</w:t>
      </w:r>
    </w:p>
    <w:bookmarkEnd w:id="40"/>
    <w:p w:rsidR="002349EB" w:rsidRDefault="002349EB">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2349EB" w:rsidRDefault="002349EB">
      <w:bookmarkStart w:id="41" w:name="sub_57"/>
      <w:r>
        <w:t xml:space="preserve">5.7. </w:t>
      </w:r>
      <w:r>
        <w:rPr>
          <w:rStyle w:val="a0"/>
          <w:bCs/>
        </w:rPr>
        <w:t>Условия пребывания в медицинских организациях</w:t>
      </w:r>
      <w:r>
        <w:t xml:space="preserve">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bookmarkEnd w:id="41"/>
    <w:p w:rsidR="002349EB" w:rsidRDefault="002349EB">
      <w:r>
        <w:t>Одному из родителей (иному законному представителю) или иному члену семьи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rsidR="002349EB" w:rsidRDefault="002349EB">
      <w:r>
        <w:t>Лицу, фактически осуществляющему уход за ребенком в возрасте до четырех лет, госпитализированному в стационар круглосуточного пребывания, предоставляются питание и спальное место, а для ухода за ребенком в возрасте старше четырех лет указанному лицу питание и спальное место предоставляются при наличии у ребенка медицинских показаний к совместному пребыванию,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 и выдается листок временной нетрудоспособности.</w:t>
      </w:r>
    </w:p>
    <w:p w:rsidR="002349EB" w:rsidRDefault="002349EB">
      <w:r>
        <w:t>Плата за создание условий пребывания в стационарных условиях, в том числе за предоставление спального места и питания, с указанного лица не взимается.</w:t>
      </w:r>
    </w:p>
    <w:p w:rsidR="002349EB" w:rsidRDefault="002349EB">
      <w:bookmarkStart w:id="42" w:name="sub_58"/>
      <w:r>
        <w:t xml:space="preserve">5.8. </w:t>
      </w:r>
      <w:r>
        <w:rPr>
          <w:rStyle w:val="a0"/>
          <w:bCs/>
        </w:rPr>
        <w:t>Размещение пациентов в маломестных палатах (боксах)</w:t>
      </w:r>
      <w:r>
        <w:t xml:space="preserve"> по медицинским и (или) эпидемиологическим показаниям, установленным Министерством здравоохранения Российской Федерации, при оказании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bookmarkEnd w:id="42"/>
    <w:p w:rsidR="002349EB" w:rsidRDefault="002349EB">
      <w:r>
        <w:t xml:space="preserve">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23" w:history="1">
        <w:r>
          <w:rPr>
            <w:rStyle w:val="a1"/>
            <w:rFonts w:cs="Times New Roman CYR"/>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с соблюдением </w:t>
      </w:r>
      <w:hyperlink r:id="rId24" w:history="1">
        <w:r>
          <w:rPr>
            <w:rStyle w:val="a1"/>
            <w:rFonts w:cs="Times New Roman CYR"/>
          </w:rPr>
          <w:t>санитарно-эпидемиологических правил</w:t>
        </w:r>
      </w:hyperlink>
      <w:r>
        <w:t xml:space="preserve">, утвержденных </w:t>
      </w:r>
      <w:hyperlink r:id="rId25" w:history="1">
        <w:r>
          <w:rPr>
            <w:rStyle w:val="a1"/>
            <w:rFonts w:cs="Times New Roman CYR"/>
          </w:rPr>
          <w:t>постановлением</w:t>
        </w:r>
      </w:hyperlink>
      <w:r>
        <w:t xml:space="preserve"> Главного государственного санитарного врача Российской Федерации от 24.12.2020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349EB" w:rsidRDefault="002349EB">
      <w:r>
        <w:t>Размещение пациентов в маломестных палатах (боксах) по медицинским и (или) эпидемиологическим показаниям не подлежит оплате за счет личных средств граждан.</w:t>
      </w:r>
    </w:p>
    <w:p w:rsidR="002349EB" w:rsidRDefault="002349EB">
      <w:bookmarkStart w:id="43" w:name="sub_59"/>
      <w:r>
        <w:t xml:space="preserve">5.9. В целях выполнения порядков оказания медицинской помощи и клинических рекомендаций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руководством данной организации обеспечивается </w:t>
      </w:r>
      <w:r>
        <w:rPr>
          <w:rStyle w:val="a0"/>
          <w:bCs/>
        </w:rPr>
        <w:t>транспортировка пациента в сопровождении медицинского работника в другую медицинскую организацию</w:t>
      </w:r>
      <w:r>
        <w:t>.</w:t>
      </w:r>
    </w:p>
    <w:bookmarkEnd w:id="43"/>
    <w:p w:rsidR="002349EB" w:rsidRDefault="002349EB">
      <w:r>
        <w:t>Данная услуга оказывается пациенту без взимания с него платы.</w:t>
      </w:r>
    </w:p>
    <w:p w:rsidR="002349EB" w:rsidRDefault="002349EB">
      <w:r>
        <w:t>Транспортировка осуществляется в плановом или экстренном порядке в медицинские организации на основании заключенных договоров.</w:t>
      </w:r>
    </w:p>
    <w:p w:rsidR="002349EB" w:rsidRDefault="002349EB">
      <w:r>
        <w:t>Транспортное средство и медицинский работник предоставляются медицинской организацией, в которой пациент находится на стационарном лечении, для транспортировки пациента в медицинскую организацию, оказывающую медицинскую услугу диагностики или консультирования, по предварительной договоренности с ней о времени проведения указанных медицинских услуг.</w:t>
      </w:r>
    </w:p>
    <w:p w:rsidR="002349EB" w:rsidRDefault="002349EB">
      <w:r>
        <w:t>Медицинский работник, сопровождающий пациента, ожидает пациента до завершения диагностических и консультативных услуг и сопровождает его в медицинскую организацию, где пациент находится на стационарном лечении.</w:t>
      </w:r>
    </w:p>
    <w:p w:rsidR="002349EB" w:rsidRDefault="002349EB">
      <w:bookmarkStart w:id="44" w:name="sub_510"/>
      <w:r>
        <w:t xml:space="preserve">5.10. </w:t>
      </w:r>
      <w:r>
        <w:rPr>
          <w:rStyle w:val="a0"/>
          <w:bCs/>
        </w:rPr>
        <w:t>Условия и сроки диспансеризации для отдельных категорий населения.</w:t>
      </w:r>
    </w:p>
    <w:bookmarkEnd w:id="44"/>
    <w:p w:rsidR="002349EB" w:rsidRDefault="002349EB">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2349EB" w:rsidRDefault="002349EB">
      <w:r>
        <w:t>Профилактический медицинский осмотр проводится ежегодно:</w:t>
      </w:r>
    </w:p>
    <w:p w:rsidR="002349EB" w:rsidRDefault="002349EB">
      <w:r>
        <w:t>1) в качестве самостоятельного мероприятия;</w:t>
      </w:r>
    </w:p>
    <w:p w:rsidR="002349EB" w:rsidRDefault="002349EB">
      <w:r>
        <w:t>2) в рамках диспансеризации;</w:t>
      </w:r>
    </w:p>
    <w:p w:rsidR="002349EB" w:rsidRDefault="002349EB">
      <w:r>
        <w:t>3) в рамках диспансерного наблюдения (при проведении первого в текущем году диспансерного приема (осмотра, консультации).</w:t>
      </w:r>
    </w:p>
    <w:p w:rsidR="002349EB" w:rsidRDefault="002349EB">
      <w:r>
        <w:t>Диспансеризация проводится:</w:t>
      </w:r>
    </w:p>
    <w:p w:rsidR="002349EB" w:rsidRDefault="002349EB">
      <w:r>
        <w:t>1) 1 раз в три года в возрасте от 18 до 39 лет включительно;</w:t>
      </w:r>
    </w:p>
    <w:p w:rsidR="002349EB" w:rsidRDefault="002349EB">
      <w:r>
        <w:t>2) ежегодно в возрасте 40 лет и старше, а также в отношении отдельных категорий граждан, включая:</w:t>
      </w:r>
    </w:p>
    <w:p w:rsidR="002349EB" w:rsidRDefault="002349EB">
      <w: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2349EB" w:rsidRDefault="002349EB">
      <w:r>
        <w:t>б)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2349EB" w:rsidRDefault="002349EB">
      <w: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2349EB" w:rsidRDefault="002349EB">
      <w: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2349EB" w:rsidRDefault="002349EB">
      <w:r>
        <w:t>Годом прохождения диспансеризации считается календарный год, в котором гражданин достигает соответствующего возраста.</w:t>
      </w:r>
    </w:p>
    <w:p w:rsidR="002349EB" w:rsidRDefault="002349EB">
      <w:r>
        <w:t>В дополнение к профилактическим медицинским осмотрам и диспансеризации граждане, переболевшие новой коронавирусной инфекцией (COVID-19), проходят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349EB" w:rsidRDefault="002349EB">
      <w:r>
        <w:t>Профилактический медицинский осмотр и первый этап диспансеризации рекомендуется проводить в течение одного рабочего дня.</w:t>
      </w:r>
    </w:p>
    <w:p w:rsidR="002349EB" w:rsidRDefault="002349EB">
      <w:r>
        <w:t>Гражданин проходит профилактический медицинский осмотр и диспансеризацию в медицинской организации, в которой он получает первичную медико-санитарную помощь, в том числе по месту нахождения мобильной медицинской бригады, организованной в структуре медицинской организации, в которой гражданин получает первичную медико-санитарную помощь. Работники и обучающиеся в образовательной организации вправе пройти профилактический медицинский осмотр и (или) диспансеризацию в медицинской организации, к которой они не прикреплены и участвующей в реализации программы государственных гарантий бесплатного оказания гражданам медицинской помощи (далее - иная медицинская организация),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rsidR="002349EB" w:rsidRDefault="002349EB">
      <w:r>
        <w:t xml:space="preserve">При отсутствии в населенном пункте, в котором проживает гражданин старше 65 лет, медицинской организации, в которой могут быть проведены профилактический медицинский осмотр или диспансеризация, может осуществляться перевозка гражданина в медицинскую организацию в рамках мер социальной поддержки, предусмотренных в субъекте Российской Федерации в соответствии с </w:t>
      </w:r>
      <w:hyperlink r:id="rId26" w:history="1">
        <w:r>
          <w:rPr>
            <w:rStyle w:val="a1"/>
            <w:rFonts w:cs="Times New Roman CYR"/>
          </w:rPr>
          <w:t>Федеральным законом</w:t>
        </w:r>
      </w:hyperlink>
      <w:r>
        <w:t xml:space="preserve"> от 21.12.2021 N 414-ФЗ "Об общих принципах организации публичной власти в субъектах Российской Федерации" (с последующими изменениями).</w:t>
      </w:r>
    </w:p>
    <w:p w:rsidR="002349EB" w:rsidRDefault="002349EB">
      <w:r>
        <w:t xml:space="preserve">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(диспансеризации) в соответствии с </w:t>
      </w:r>
      <w:hyperlink r:id="rId27" w:history="1">
        <w:r>
          <w:rPr>
            <w:rStyle w:val="a1"/>
            <w:rFonts w:cs="Times New Roman CYR"/>
          </w:rPr>
          <w:t>Порядком</w:t>
        </w:r>
      </w:hyperlink>
      <w:r>
        <w:t xml:space="preserve"> выдачи медицинскими организациями справок и медицинских заключений, утвержденным </w:t>
      </w:r>
      <w:hyperlink r:id="rId28" w:history="1">
        <w:r>
          <w:rPr>
            <w:rStyle w:val="a1"/>
            <w:rFonts w:cs="Times New Roman CYR"/>
          </w:rPr>
          <w:t>приказом</w:t>
        </w:r>
      </w:hyperlink>
      <w:r>
        <w:t xml:space="preserve"> Министерства здравоохранения Российской Федерации от 14.09.2020 N 972н.</w:t>
      </w:r>
    </w:p>
    <w:p w:rsidR="002349EB" w:rsidRDefault="002349EB">
      <w:r>
        <w:t>Иная медицинская организация по согласованию с работодателем и (или) руководителем образовательной организации (их уполномоченными представителями) формирует предварительный перечень граждан для прохождения профилактических медицинских осмотров и (или) диспансеризации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 предусматривающий адрес, дату и время проведения профилактических медицинских осмотров и (или) диспансеризации, фамилию, имя, отчество (при наличии), возраст (дату рождения), номер полиса обязательного медицинского страхования, страховой номер индивидуального лицевого счета работника и (или) обучающегося.</w:t>
      </w:r>
    </w:p>
    <w:p w:rsidR="002349EB" w:rsidRDefault="002349EB">
      <w:r>
        <w:t>Иной медицинской организацией на основании сведений региональных информационных систем обязательного медицинского страхования, интегрированных с государственной информационной системой обязательного медицинского страхования, перечень граждан, для прохождения профилактических медицинских осмотров и (или) диспансеризации, направляется в территориальный фонд обязательного медицинского страхования, который осуществляет его сверку, в том числе на предмет исключения повторного в текущем году проведения профилактического медицинского осмотра или диспансеризации,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w:t>
      </w:r>
    </w:p>
    <w:p w:rsidR="002349EB" w:rsidRDefault="002349EB">
      <w:r>
        <w:t>Иной медицинской организацией посредством медицинской информационной системы медицинской организации и (или)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сформированной в форме электронных документов, представляется в единую государственную информационную систему в сфере здравоохранения,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w:t>
      </w:r>
      <w:hyperlink r:id="rId29" w:history="1">
        <w:r>
          <w:rPr>
            <w:rStyle w:val="a1"/>
            <w:rFonts w:cs="Times New Roman CYR"/>
          </w:rPr>
          <w:t>Единый портал</w:t>
        </w:r>
      </w:hyperlink>
      <w:r>
        <w:t xml:space="preserve"> государственных и муниципальных услуг (функций)" и иных информационных систем, предусмотренных </w:t>
      </w:r>
      <w:hyperlink r:id="rId30" w:history="1">
        <w:r>
          <w:rPr>
            <w:rStyle w:val="a1"/>
            <w:rFonts w:cs="Times New Roman CYR"/>
          </w:rPr>
          <w:t>частью 5 статьи 91</w:t>
        </w:r>
      </w:hyperlink>
      <w:r>
        <w:t xml:space="preserve"> Федерального закона от 21.11.2011 N 323-ФЗ "Об основах охраны здоровья граждан в Российской Федерации" (с последующими изменениями).</w:t>
      </w:r>
    </w:p>
    <w:p w:rsidR="002349EB" w:rsidRDefault="002349EB">
      <w:r>
        <w:t xml:space="preserve">Иная медицинская организация обеспечивает передачу информации между медицинскими организациями, в которых граждане получают первичную медико-санитарную помощь, в том числе расположенными в других субъектах Российской Федерации, предусмотренной в карте учета профилактического медицинского осмотра (диспансеризации) по </w:t>
      </w:r>
      <w:hyperlink r:id="rId31" w:history="1">
        <w:r>
          <w:rPr>
            <w:rStyle w:val="a1"/>
            <w:rFonts w:cs="Times New Roman CYR"/>
          </w:rPr>
          <w:t>форме</w:t>
        </w:r>
      </w:hyperlink>
      <w:r>
        <w:t xml:space="preserve">, утвержденной </w:t>
      </w:r>
      <w:hyperlink r:id="rId32" w:history="1">
        <w:r>
          <w:rPr>
            <w:rStyle w:val="a1"/>
            <w:rFonts w:cs="Times New Roman CYR"/>
          </w:rPr>
          <w:t>приказом</w:t>
        </w:r>
      </w:hyperlink>
      <w:r>
        <w:t xml:space="preserve"> Министерства здравоохранения Российской Федерации от 10.11.2020 N 1207н.</w:t>
      </w:r>
    </w:p>
    <w:p w:rsidR="002349EB" w:rsidRDefault="002349EB">
      <w:r>
        <w:t xml:space="preserve">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33" w:history="1">
        <w:r>
          <w:rPr>
            <w:rStyle w:val="a1"/>
            <w:rFonts w:cs="Times New Roman CYR"/>
          </w:rPr>
          <w:t>статьей 20</w:t>
        </w:r>
      </w:hyperlink>
      <w:r>
        <w:t xml:space="preserve"> Федерального закона от 21.11.2011 N 323-ФЗ "Об основах охраны здоровья граждан в Российской Федерации" (с последующими изменениями).</w:t>
      </w:r>
    </w:p>
    <w:p w:rsidR="002349EB" w:rsidRDefault="002349EB">
      <w:r>
        <w:t>Гражданин вправе отказаться от проведения профилактического медицинского осмотра и (или) диспансеризации в целом либо от отдельных видов медицинских вмешательств, входящих в объем профилактического медицинского осмотра и (или) диспансеризации.</w:t>
      </w:r>
    </w:p>
    <w:p w:rsidR="002349EB" w:rsidRDefault="002349EB">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349EB" w:rsidRDefault="002349EB">
      <w:r>
        <w:t>На основе сведений о прохождении гражданином профилактического медицинского осмотра и (или) диспансеризации медицинским работником отделения (кабинета) медицинской профилактики или центра здоровья, а также фельдшерского здравпункта или фельдшерско-акушерского пункта (по результатам исследований, проведенных в рамках профилактического медицинского осмотра и диспансеризации в данном фельдшерском здравпункте или фельдшерско-акушерском пункте), заполняется карта учета диспансеризации.</w:t>
      </w:r>
    </w:p>
    <w:p w:rsidR="002349EB" w:rsidRDefault="002349EB">
      <w:r>
        <w:t>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вносятся в медицинскую карту пациента, получающего медицинскую помощь в амбулаторных условиях, с пометкой "Профилактический медицинский осмотр" или "Диспансеризация".</w:t>
      </w:r>
    </w:p>
    <w:p w:rsidR="002349EB" w:rsidRDefault="002349EB">
      <w:r>
        <w:t>По результатам диспансеризации гражданину определяется группа состояния здоровья и группа диспансерного наблюдения;</w:t>
      </w:r>
    </w:p>
    <w:p w:rsidR="002349EB" w:rsidRDefault="002349EB">
      <w:r>
        <w:t xml:space="preserve">д)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r:id="rId34" w:history="1">
        <w:r>
          <w:rPr>
            <w:rStyle w:val="a1"/>
            <w:rFonts w:cs="Times New Roman CYR"/>
          </w:rPr>
          <w:t>приложению N 8</w:t>
        </w:r>
      </w:hyperlink>
      <w:r>
        <w:t xml:space="preserve"> к настоящей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349EB" w:rsidRDefault="002349EB">
      <w:bookmarkStart w:id="45" w:name="sub_511"/>
      <w:r>
        <w:t xml:space="preserve">5.11. </w:t>
      </w:r>
      <w:r>
        <w:rPr>
          <w:rStyle w:val="a0"/>
          <w:bCs/>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349EB" w:rsidRDefault="002349EB">
      <w:bookmarkStart w:id="46" w:name="sub_5111"/>
      <w:bookmarkEnd w:id="45"/>
      <w:r>
        <w:t>5.11.1. Медицинская организация при наличии (установлении) у несовершеннолетнего заболевания, требующего оказания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направляет его медицинскую документацию в Министерство здравоохранения Пензенской области для решения вопроса об оказании ему медицинской помощи.</w:t>
      </w:r>
    </w:p>
    <w:bookmarkEnd w:id="46"/>
    <w:p w:rsidR="002349EB" w:rsidRDefault="002349EB">
      <w:r>
        <w:t>Министерство здравоохранения Пензенской области в приоритетном порядке обеспечивает организацию несовершеннолетнему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w:t>
      </w:r>
    </w:p>
    <w:p w:rsidR="002349EB" w:rsidRDefault="002349EB">
      <w:bookmarkStart w:id="47" w:name="sub_5112"/>
      <w:r>
        <w:t>5.11.2.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патронажную семью, детей-сирот и детей, оставшихся без попечения родителей, пребывающих в стационарных учреждениях,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bookmarkEnd w:id="47"/>
    <w:p w:rsidR="002349EB" w:rsidRDefault="002349EB">
      <w:r>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w:t>
      </w:r>
    </w:p>
    <w:p w:rsidR="002349EB" w:rsidRDefault="002349EB">
      <w:r>
        <w:t xml:space="preserve">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35" w:history="1">
        <w:r>
          <w:rPr>
            <w:rStyle w:val="a1"/>
            <w:rFonts w:cs="Times New Roman CYR"/>
          </w:rPr>
          <w:t>статьей 20</w:t>
        </w:r>
      </w:hyperlink>
      <w:r>
        <w:t xml:space="preserve"> Федерального закона от 21.11.2011 N 323-ФЗ "Об основах охраны здоровья граждан в Российской Федерации" (с последующими изменениями).</w:t>
      </w:r>
    </w:p>
    <w:p w:rsidR="002349EB" w:rsidRDefault="002349EB">
      <w:r>
        <w:t xml:space="preserve">Диспансеризация проводится в медицинских организациях, определенных Министерством здравоохранения Пензенской области, в объеме, утвержденном </w:t>
      </w:r>
      <w:hyperlink r:id="rId36" w:history="1">
        <w:r>
          <w:rPr>
            <w:rStyle w:val="a1"/>
            <w:rFonts w:cs="Times New Roman CYR"/>
          </w:rPr>
          <w:t>приказом</w:t>
        </w:r>
      </w:hyperlink>
      <w:r>
        <w:t xml:space="preserve"> Министерства здравоохранения Российской Федерации от 15.02.2013 N 72н "О проведении диспансеризации пребывающих в стационарных учреждениях детей-сирот и детей, находящихся в трудной жизненной ситуации" (с последующими изменениями).</w:t>
      </w:r>
    </w:p>
    <w:p w:rsidR="002349EB" w:rsidRDefault="002349EB">
      <w:r>
        <w:t>На основании результатов диспансеризации врач, ответственный за проведение диспансеризации, определяет группу состояния здоровья несовершеннолетнего и медицинскую группу для занятий физической культурой.</w:t>
      </w:r>
    </w:p>
    <w:p w:rsidR="002349EB" w:rsidRDefault="002349EB">
      <w:bookmarkStart w:id="48" w:name="sub_512"/>
      <w:r>
        <w:t xml:space="preserve">5.12. В медицинских организациях, оказывающих специализированную медицинскую помощь в стационарных условиях, ведется </w:t>
      </w:r>
      <w:r>
        <w:rPr>
          <w:rStyle w:val="a0"/>
          <w:bCs/>
        </w:rPr>
        <w:t>лист ожидания оказания специализированной медицинской помощи в плановой форме</w:t>
      </w:r>
      <w:r>
        <w:t xml:space="preserve">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bookmarkEnd w:id="48"/>
    <w:sectPr w:rsidR="002349EB">
      <w:headerReference w:type="default" r:id="rId37"/>
      <w:footerReference w:type="default" r:id="rId38"/>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9EB" w:rsidRDefault="002349EB">
      <w:r>
        <w:separator/>
      </w:r>
    </w:p>
  </w:endnote>
  <w:endnote w:type="continuationSeparator" w:id="0">
    <w:p w:rsidR="002349EB" w:rsidRDefault="0023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2349EB">
      <w:tblPrEx>
        <w:tblCellMar>
          <w:top w:w="0" w:type="dxa"/>
          <w:left w:w="0" w:type="dxa"/>
          <w:bottom w:w="0" w:type="dxa"/>
          <w:right w:w="0" w:type="dxa"/>
        </w:tblCellMar>
      </w:tblPrEx>
      <w:tc>
        <w:tcPr>
          <w:tcW w:w="3008" w:type="dxa"/>
          <w:tcBorders>
            <w:top w:val="nil"/>
            <w:left w:val="nil"/>
            <w:bottom w:val="nil"/>
            <w:right w:val="nil"/>
          </w:tcBorders>
        </w:tcPr>
        <w:p w:rsidR="002349EB" w:rsidRDefault="002349E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2349EB" w:rsidRDefault="002349EB">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2349EB" w:rsidRDefault="002349E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F6A3C">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3F6A3C">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9EB" w:rsidRDefault="002349EB">
      <w:r>
        <w:separator/>
      </w:r>
    </w:p>
  </w:footnote>
  <w:footnote w:type="continuationSeparator" w:id="0">
    <w:p w:rsidR="002349EB" w:rsidRDefault="0023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9EB" w:rsidRDefault="002349EB">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Пензенской области от 28 декабря 2024 г. N 1106-пП "О…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9EB"/>
    <w:rsid w:val="002349EB"/>
    <w:rsid w:val="003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B2ACA65-EC3F-49DC-A5B3-B60A62F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val="ru-RU" w:eastAsia="ru-RU"/>
    </w:rPr>
  </w:style>
  <w:style w:type="paragraph" w:styleId="Heading1">
    <w:name w:val="heading 1"/>
    <w:basedOn w:val="Normal"/>
    <w:next w:val="Normal"/>
    <w:link w:val="Heading1Char"/>
    <w:uiPriority w:val="99"/>
    <w:qFormat/>
    <w:pPr>
      <w:spacing w:before="108" w:after="108"/>
      <w:ind w:firstLine="0"/>
      <w:jc w:val="center"/>
      <w:outlineLvl w:val="0"/>
    </w:pPr>
    <w:rPr>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ый (таблица)"/>
    <w:basedOn w:val="Normal"/>
    <w:next w:val="Normal"/>
    <w:uiPriority w:val="99"/>
    <w:pPr>
      <w:ind w:firstLine="0"/>
    </w:pPr>
  </w:style>
  <w:style w:type="character" w:customStyle="1" w:styleId="a0">
    <w:name w:val="Цветовое выделение"/>
    <w:uiPriority w:val="99"/>
    <w:rPr>
      <w:b/>
      <w:color w:val="26282F"/>
    </w:rPr>
  </w:style>
  <w:style w:type="character" w:customStyle="1" w:styleId="a1">
    <w:name w:val="Гипертекстовая ссылка"/>
    <w:basedOn w:val="a0"/>
    <w:uiPriority w:val="99"/>
    <w:rPr>
      <w:rFonts w:cs="Times New Roman"/>
      <w:b w:val="0"/>
      <w:color w:val="106BBE"/>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a2">
    <w:name w:val="Цветовое выделение для Текст"/>
    <w:uiPriority w:val="99"/>
    <w:rPr>
      <w:rFonts w:ascii="Times New Roman CYR" w:hAnsi="Times New Roman CYR"/>
    </w:rPr>
  </w:style>
  <w:style w:type="paragraph" w:styleId="Header">
    <w:name w:val="header"/>
    <w:basedOn w:val="Normal"/>
    <w:link w:val="HeaderChar"/>
    <w:uiPriority w:val="99"/>
    <w:semiHidden/>
    <w:unhideWhenUsed/>
    <w:pPr>
      <w:tabs>
        <w:tab w:val="center" w:pos="4677"/>
        <w:tab w:val="right" w:pos="9355"/>
      </w:tabs>
    </w:pPr>
  </w:style>
  <w:style w:type="paragraph" w:styleId="Footer">
    <w:name w:val="footer"/>
    <w:basedOn w:val="Normal"/>
    <w:link w:val="FooterChar"/>
    <w:uiPriority w:val="99"/>
    <w:semiHidden/>
    <w:unhideWhenUsed/>
    <w:pPr>
      <w:tabs>
        <w:tab w:val="center" w:pos="4677"/>
        <w:tab w:val="right" w:pos="9355"/>
      </w:tabs>
    </w:pPr>
  </w:style>
  <w:style w:type="character" w:customStyle="1" w:styleId="HeaderChar">
    <w:name w:val="Header Char"/>
    <w:basedOn w:val="DefaultParagraphFont"/>
    <w:link w:val="Header"/>
    <w:uiPriority w:val="99"/>
    <w:semiHidden/>
    <w:locked/>
    <w:rPr>
      <w:rFonts w:ascii="Times New Roman CYR" w:hAnsi="Times New Roman CYR" w:cs="Times New Roman CYR"/>
      <w:sz w:val="24"/>
      <w:szCs w:val="24"/>
    </w:rPr>
  </w:style>
  <w:style w:type="character" w:customStyle="1" w:styleId="FooterChar">
    <w:name w:val="Footer Char"/>
    <w:basedOn w:val="DefaultParagraphFont"/>
    <w:link w:val="Footer"/>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36260/4" TargetMode="External"/><Relationship Id="rId18" Type="http://schemas.openxmlformats.org/officeDocument/2006/relationships/hyperlink" Target="https://internet.garant.ru/document/redirect/12174909/0" TargetMode="External"/><Relationship Id="rId26" Type="http://schemas.openxmlformats.org/officeDocument/2006/relationships/hyperlink" Target="https://internet.garant.ru/document/redirect/403266160/0" TargetMode="External"/><Relationship Id="rId39" Type="http://schemas.openxmlformats.org/officeDocument/2006/relationships/fontTable" Target="fontTable.xml"/><Relationship Id="rId21" Type="http://schemas.openxmlformats.org/officeDocument/2006/relationships/hyperlink" Target="https://internet.garant.ru/document/redirect/180687/0" TargetMode="External"/><Relationship Id="rId34" Type="http://schemas.openxmlformats.org/officeDocument/2006/relationships/hyperlink" Target="https://internet.garant.ru/document/redirect/411257625/1800" TargetMode="External"/><Relationship Id="rId7" Type="http://schemas.openxmlformats.org/officeDocument/2006/relationships/hyperlink" Target="https://internet.garant.ru/document/redirect/411257625/1000" TargetMode="External"/><Relationship Id="rId12" Type="http://schemas.openxmlformats.org/officeDocument/2006/relationships/hyperlink" Target="https://internet.garant.ru/document/redirect/70204234/23" TargetMode="External"/><Relationship Id="rId17" Type="http://schemas.openxmlformats.org/officeDocument/2006/relationships/hyperlink" Target="https://internet.garant.ru/document/redirect/12174909/0" TargetMode="External"/><Relationship Id="rId25" Type="http://schemas.openxmlformats.org/officeDocument/2006/relationships/hyperlink" Target="https://internet.garant.ru/document/redirect/400163274/0" TargetMode="External"/><Relationship Id="rId33" Type="http://schemas.openxmlformats.org/officeDocument/2006/relationships/hyperlink" Target="https://internet.garant.ru/document/redirect/12191967/2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12137975/2000" TargetMode="External"/><Relationship Id="rId20" Type="http://schemas.openxmlformats.org/officeDocument/2006/relationships/hyperlink" Target="https://internet.garant.ru/document/redirect/72143892/0" TargetMode="External"/><Relationship Id="rId29" Type="http://schemas.openxmlformats.org/officeDocument/2006/relationships/hyperlink" Target="https://internet.garant.ru/document/redirect/17400700/27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103548/21" TargetMode="External"/><Relationship Id="rId24" Type="http://schemas.openxmlformats.org/officeDocument/2006/relationships/hyperlink" Target="https://internet.garant.ru/document/redirect/400163274/1000" TargetMode="External"/><Relationship Id="rId32" Type="http://schemas.openxmlformats.org/officeDocument/2006/relationships/hyperlink" Target="https://internet.garant.ru/document/redirect/400178546/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411257625/300" TargetMode="External"/><Relationship Id="rId23" Type="http://schemas.openxmlformats.org/officeDocument/2006/relationships/hyperlink" Target="https://internet.garant.ru/document/redirect/70189010/0" TargetMode="External"/><Relationship Id="rId28" Type="http://schemas.openxmlformats.org/officeDocument/2006/relationships/hyperlink" Target="https://internet.garant.ru/document/redirect/75003711/0" TargetMode="External"/><Relationship Id="rId36" Type="http://schemas.openxmlformats.org/officeDocument/2006/relationships/hyperlink" Target="https://internet.garant.ru/document/redirect/70355096/0" TargetMode="External"/><Relationship Id="rId10" Type="http://schemas.openxmlformats.org/officeDocument/2006/relationships/hyperlink" Target="https://internet.garant.ru/document/redirect/10103548/114" TargetMode="External"/><Relationship Id="rId19" Type="http://schemas.openxmlformats.org/officeDocument/2006/relationships/hyperlink" Target="https://internet.garant.ru/document/redirect/72143892/1000" TargetMode="External"/><Relationship Id="rId31" Type="http://schemas.openxmlformats.org/officeDocument/2006/relationships/hyperlink" Target="https://internet.garant.ru/document/redirect/400178546/3000" TargetMode="External"/><Relationship Id="rId4" Type="http://schemas.openxmlformats.org/officeDocument/2006/relationships/webSettings" Target="webSettings.xml"/><Relationship Id="rId9" Type="http://schemas.openxmlformats.org/officeDocument/2006/relationships/hyperlink" Target="https://internet.garant.ru/document/redirect/178405/0" TargetMode="External"/><Relationship Id="rId14" Type="http://schemas.openxmlformats.org/officeDocument/2006/relationships/hyperlink" Target="https://internet.garant.ru/document/redirect/408942283/7" TargetMode="External"/><Relationship Id="rId22" Type="http://schemas.openxmlformats.org/officeDocument/2006/relationships/hyperlink" Target="https://internet.garant.ru/document/redirect/411257625/1400" TargetMode="External"/><Relationship Id="rId27" Type="http://schemas.openxmlformats.org/officeDocument/2006/relationships/hyperlink" Target="https://internet.garant.ru/document/redirect/75003711/1000" TargetMode="External"/><Relationship Id="rId30" Type="http://schemas.openxmlformats.org/officeDocument/2006/relationships/hyperlink" Target="https://internet.garant.ru/document/redirect/12191967/915" TargetMode="External"/><Relationship Id="rId35" Type="http://schemas.openxmlformats.org/officeDocument/2006/relationships/hyperlink" Target="https://internet.garant.ru/document/redirect/12191967/20" TargetMode="External"/><Relationship Id="rId8" Type="http://schemas.openxmlformats.org/officeDocument/2006/relationships/hyperlink" Target="https://internet.garant.ru/document/redirect/12191967/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6386</Words>
  <Characters>36404</Characters>
  <Application>Microsoft Office Word</Application>
  <DocSecurity>4</DocSecurity>
  <Lines>303</Lines>
  <Paragraphs>85</Paragraphs>
  <ScaleCrop>false</ScaleCrop>
  <Company>НПП "Гарант-Сервис"</Company>
  <LinksUpToDate>false</LinksUpToDate>
  <CharactersWithSpaces>42705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word</cp:lastModifiedBy>
  <cp:revision>2</cp:revision>
  <dcterms:created xsi:type="dcterms:W3CDTF">2025-04-11T14:50:00Z</dcterms:created>
  <dcterms:modified xsi:type="dcterms:W3CDTF">2025-04-11T14:50:00Z</dcterms:modified>
</cp:coreProperties>
</file>